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07" w:rsidRPr="00651B07" w:rsidRDefault="00651B07" w:rsidP="00651B07">
      <w:pPr>
        <w:spacing w:after="0" w:line="240" w:lineRule="auto"/>
        <w:jc w:val="right"/>
        <w:rPr>
          <w:rFonts w:eastAsia="Times New Roman" w:cstheme="minorHAnsi"/>
          <w:b/>
          <w:bCs/>
          <w:color w:val="404040" w:themeColor="text1" w:themeTint="BF"/>
          <w:sz w:val="32"/>
          <w:szCs w:val="32"/>
          <w:lang w:val="en-IE" w:eastAsia="en-IE"/>
        </w:rPr>
      </w:pPr>
      <w:bookmarkStart w:id="0" w:name="_GoBack"/>
      <w:bookmarkEnd w:id="0"/>
      <w:r w:rsidRPr="00651B07">
        <w:rPr>
          <w:rFonts w:eastAsia="Times New Roman" w:cstheme="minorHAnsi"/>
          <w:b/>
          <w:bCs/>
          <w:color w:val="404040" w:themeColor="text1" w:themeTint="BF"/>
          <w:sz w:val="32"/>
          <w:szCs w:val="32"/>
          <w:lang w:val="en-IE" w:eastAsia="en-IE"/>
        </w:rPr>
        <w:t>Press Release</w:t>
      </w:r>
    </w:p>
    <w:p w:rsidR="00651B07" w:rsidRPr="00651B07" w:rsidRDefault="00651B07" w:rsidP="00651B07">
      <w:pPr>
        <w:spacing w:after="0" w:line="240" w:lineRule="auto"/>
        <w:jc w:val="right"/>
        <w:rPr>
          <w:rFonts w:eastAsia="Times New Roman" w:cstheme="minorHAnsi"/>
          <w:b/>
          <w:bCs/>
          <w:color w:val="404040" w:themeColor="text1" w:themeTint="BF"/>
          <w:sz w:val="32"/>
          <w:szCs w:val="32"/>
          <w:lang w:val="en-IE" w:eastAsia="en-IE"/>
        </w:rPr>
      </w:pPr>
      <w:r w:rsidRPr="00651B07">
        <w:rPr>
          <w:rFonts w:eastAsia="Times New Roman" w:cstheme="minorHAnsi"/>
          <w:b/>
          <w:bCs/>
          <w:color w:val="404040" w:themeColor="text1" w:themeTint="BF"/>
          <w:sz w:val="32"/>
          <w:szCs w:val="32"/>
          <w:lang w:val="en-IE" w:eastAsia="en-IE"/>
        </w:rPr>
        <w:t xml:space="preserve">Alicante, </w:t>
      </w:r>
      <w:r>
        <w:rPr>
          <w:rFonts w:eastAsia="Times New Roman" w:cstheme="minorHAnsi"/>
          <w:b/>
          <w:bCs/>
          <w:color w:val="404040" w:themeColor="text1" w:themeTint="BF"/>
          <w:sz w:val="32"/>
          <w:szCs w:val="32"/>
          <w:lang w:val="en-IE" w:eastAsia="en-IE"/>
        </w:rPr>
        <w:t>10 September</w:t>
      </w:r>
      <w:r w:rsidRPr="00651B07">
        <w:rPr>
          <w:rFonts w:eastAsia="Times New Roman" w:cstheme="minorHAnsi"/>
          <w:b/>
          <w:bCs/>
          <w:color w:val="404040" w:themeColor="text1" w:themeTint="BF"/>
          <w:sz w:val="32"/>
          <w:szCs w:val="32"/>
          <w:lang w:val="en-IE" w:eastAsia="en-IE"/>
        </w:rPr>
        <w:t xml:space="preserve"> 2015</w:t>
      </w:r>
    </w:p>
    <w:p w:rsidR="00651B07" w:rsidRPr="00651B07" w:rsidRDefault="00651B07">
      <w:pPr>
        <w:rPr>
          <w:b/>
          <w:sz w:val="36"/>
          <w:szCs w:val="36"/>
          <w:lang w:val="en-IE"/>
        </w:rPr>
      </w:pPr>
    </w:p>
    <w:p w:rsidR="00D814C5" w:rsidRPr="00651B07" w:rsidRDefault="00440D89" w:rsidP="00651B07">
      <w:pPr>
        <w:spacing w:after="0" w:line="240" w:lineRule="auto"/>
        <w:jc w:val="center"/>
        <w:rPr>
          <w:b/>
          <w:sz w:val="36"/>
          <w:szCs w:val="36"/>
          <w:lang w:val="en-IE"/>
        </w:rPr>
      </w:pPr>
      <w:r w:rsidRPr="00651B07">
        <w:rPr>
          <w:b/>
          <w:sz w:val="36"/>
          <w:szCs w:val="36"/>
          <w:lang w:val="en-IE"/>
        </w:rPr>
        <w:t xml:space="preserve">€500 million lost every </w:t>
      </w:r>
      <w:r w:rsidRPr="00E73C8F">
        <w:rPr>
          <w:rStyle w:val="at6"/>
          <w:rFonts w:eastAsia="Times New Roman" w:cstheme="minorHAnsi"/>
          <w:b/>
          <w:color w:val="000000"/>
          <w:sz w:val="36"/>
          <w:szCs w:val="36"/>
          <w:lang w:val="en-IE" w:eastAsia="en-IE"/>
        </w:rPr>
        <w:t>year</w:t>
      </w:r>
      <w:r w:rsidRPr="00651B07">
        <w:rPr>
          <w:b/>
          <w:sz w:val="36"/>
          <w:szCs w:val="36"/>
          <w:lang w:val="en-IE"/>
        </w:rPr>
        <w:t xml:space="preserve"> throughout the EU due to fake sport</w:t>
      </w:r>
      <w:r w:rsidR="00044B17">
        <w:rPr>
          <w:b/>
          <w:sz w:val="36"/>
          <w:szCs w:val="36"/>
          <w:lang w:val="en-IE"/>
        </w:rPr>
        <w:t>s</w:t>
      </w:r>
      <w:r w:rsidRPr="00651B07">
        <w:rPr>
          <w:b/>
          <w:sz w:val="36"/>
          <w:szCs w:val="36"/>
          <w:lang w:val="en-IE"/>
        </w:rPr>
        <w:t xml:space="preserve"> equipment</w:t>
      </w:r>
    </w:p>
    <w:p w:rsidR="00651B07" w:rsidRPr="00863E15" w:rsidRDefault="00651B07" w:rsidP="00651B07">
      <w:pPr>
        <w:spacing w:after="0" w:line="240" w:lineRule="auto"/>
        <w:jc w:val="center"/>
        <w:rPr>
          <w:b/>
          <w:sz w:val="32"/>
          <w:szCs w:val="32"/>
          <w:lang w:val="en-IE"/>
        </w:rPr>
      </w:pPr>
    </w:p>
    <w:p w:rsidR="007D4C44" w:rsidRDefault="00440D89">
      <w:pPr>
        <w:rPr>
          <w:b/>
          <w:sz w:val="28"/>
          <w:szCs w:val="28"/>
          <w:lang w:val="en-IE"/>
        </w:rPr>
      </w:pPr>
      <w:r w:rsidRPr="00651B07">
        <w:rPr>
          <w:b/>
          <w:sz w:val="28"/>
          <w:szCs w:val="28"/>
          <w:lang w:val="en-IE"/>
        </w:rPr>
        <w:t xml:space="preserve">The </w:t>
      </w:r>
      <w:r w:rsidR="00751441" w:rsidRPr="00651B07">
        <w:rPr>
          <w:b/>
          <w:sz w:val="28"/>
          <w:szCs w:val="28"/>
          <w:lang w:val="en-IE"/>
        </w:rPr>
        <w:t xml:space="preserve">sale </w:t>
      </w:r>
      <w:r w:rsidRPr="00651B07">
        <w:rPr>
          <w:b/>
          <w:sz w:val="28"/>
          <w:szCs w:val="28"/>
          <w:lang w:val="en-IE"/>
        </w:rPr>
        <w:t>of fake sport</w:t>
      </w:r>
      <w:r w:rsidR="00863E15" w:rsidRPr="00651B07">
        <w:rPr>
          <w:b/>
          <w:sz w:val="28"/>
          <w:szCs w:val="28"/>
          <w:lang w:val="en-IE"/>
        </w:rPr>
        <w:t>s</w:t>
      </w:r>
      <w:r w:rsidRPr="00651B07">
        <w:rPr>
          <w:b/>
          <w:sz w:val="28"/>
          <w:szCs w:val="28"/>
          <w:lang w:val="en-IE"/>
        </w:rPr>
        <w:t xml:space="preserve"> equipment, like </w:t>
      </w:r>
      <w:r w:rsidR="00BF2054">
        <w:rPr>
          <w:b/>
          <w:sz w:val="28"/>
          <w:szCs w:val="28"/>
          <w:lang w:val="en-IE"/>
        </w:rPr>
        <w:t xml:space="preserve">footballs, </w:t>
      </w:r>
      <w:r w:rsidR="003E4DD6">
        <w:rPr>
          <w:b/>
          <w:sz w:val="28"/>
          <w:szCs w:val="28"/>
          <w:lang w:val="en-IE"/>
        </w:rPr>
        <w:t xml:space="preserve">sports </w:t>
      </w:r>
      <w:r w:rsidR="00A140A1" w:rsidRPr="00651B07">
        <w:rPr>
          <w:b/>
          <w:sz w:val="28"/>
          <w:szCs w:val="28"/>
          <w:lang w:val="en-IE"/>
        </w:rPr>
        <w:t>helmets</w:t>
      </w:r>
      <w:r w:rsidR="003E4DD6">
        <w:rPr>
          <w:b/>
          <w:sz w:val="28"/>
          <w:szCs w:val="28"/>
          <w:lang w:val="en-IE"/>
        </w:rPr>
        <w:t>,</w:t>
      </w:r>
      <w:r w:rsidR="00A140A1" w:rsidRPr="00651B07">
        <w:rPr>
          <w:b/>
          <w:sz w:val="28"/>
          <w:szCs w:val="28"/>
          <w:lang w:val="en-IE"/>
        </w:rPr>
        <w:t xml:space="preserve"> </w:t>
      </w:r>
      <w:r w:rsidRPr="00651B07">
        <w:rPr>
          <w:b/>
          <w:sz w:val="28"/>
          <w:szCs w:val="28"/>
          <w:lang w:val="en-IE"/>
        </w:rPr>
        <w:t>tennis rackets, skis, gym equipment</w:t>
      </w:r>
      <w:r w:rsidR="00BF2054">
        <w:rPr>
          <w:b/>
          <w:sz w:val="28"/>
          <w:szCs w:val="28"/>
          <w:lang w:val="en-IE"/>
        </w:rPr>
        <w:t xml:space="preserve"> and</w:t>
      </w:r>
      <w:r w:rsidR="00A140A1" w:rsidRPr="00651B07">
        <w:rPr>
          <w:b/>
          <w:sz w:val="28"/>
          <w:szCs w:val="28"/>
          <w:lang w:val="en-IE"/>
        </w:rPr>
        <w:t xml:space="preserve"> skateboards</w:t>
      </w:r>
      <w:r w:rsidRPr="00651B07">
        <w:rPr>
          <w:b/>
          <w:sz w:val="28"/>
          <w:szCs w:val="28"/>
          <w:lang w:val="en-IE"/>
        </w:rPr>
        <w:t>, cost</w:t>
      </w:r>
      <w:r w:rsidR="00BF2054">
        <w:rPr>
          <w:b/>
          <w:sz w:val="28"/>
          <w:szCs w:val="28"/>
          <w:lang w:val="en-IE"/>
        </w:rPr>
        <w:t>s</w:t>
      </w:r>
      <w:r w:rsidRPr="00651B07">
        <w:rPr>
          <w:b/>
          <w:sz w:val="28"/>
          <w:szCs w:val="28"/>
          <w:lang w:val="en-IE"/>
        </w:rPr>
        <w:t xml:space="preserve"> </w:t>
      </w:r>
      <w:r w:rsidR="003E4DD6">
        <w:rPr>
          <w:b/>
          <w:sz w:val="28"/>
          <w:szCs w:val="28"/>
          <w:lang w:val="en-IE"/>
        </w:rPr>
        <w:t xml:space="preserve">legitimate </w:t>
      </w:r>
      <w:r w:rsidRPr="00651B07">
        <w:rPr>
          <w:b/>
          <w:sz w:val="28"/>
          <w:szCs w:val="28"/>
          <w:lang w:val="en-IE"/>
        </w:rPr>
        <w:t xml:space="preserve">EU </w:t>
      </w:r>
      <w:r w:rsidR="00751441" w:rsidRPr="00651B07">
        <w:rPr>
          <w:b/>
          <w:sz w:val="28"/>
          <w:szCs w:val="28"/>
          <w:lang w:val="en-IE"/>
        </w:rPr>
        <w:t xml:space="preserve">manufacturers </w:t>
      </w:r>
      <w:r w:rsidRPr="00651B07">
        <w:rPr>
          <w:b/>
          <w:sz w:val="28"/>
          <w:szCs w:val="28"/>
          <w:lang w:val="en-IE"/>
        </w:rPr>
        <w:t xml:space="preserve">€500 million every year. </w:t>
      </w:r>
    </w:p>
    <w:p w:rsidR="00440D89" w:rsidRPr="003E4DD6" w:rsidRDefault="00440D89">
      <w:pPr>
        <w:rPr>
          <w:sz w:val="24"/>
          <w:szCs w:val="24"/>
          <w:lang w:val="en-IE"/>
        </w:rPr>
      </w:pPr>
      <w:r w:rsidRPr="003E4DD6">
        <w:rPr>
          <w:sz w:val="24"/>
          <w:szCs w:val="24"/>
          <w:lang w:val="en-IE"/>
        </w:rPr>
        <w:t>A new study from the Office for Harmonization in the Internal Market (OHIM), the EU’s largest intellect</w:t>
      </w:r>
      <w:r w:rsidR="00863E15" w:rsidRPr="003E4DD6">
        <w:rPr>
          <w:sz w:val="24"/>
          <w:szCs w:val="24"/>
          <w:lang w:val="en-IE"/>
        </w:rPr>
        <w:t xml:space="preserve">ual property agency, shows that </w:t>
      </w:r>
      <w:r w:rsidR="003E4DD6">
        <w:rPr>
          <w:sz w:val="24"/>
          <w:szCs w:val="24"/>
          <w:lang w:val="en-IE"/>
        </w:rPr>
        <w:t xml:space="preserve">the sales lost </w:t>
      </w:r>
      <w:r w:rsidR="00A140A1" w:rsidRPr="003E4DD6">
        <w:rPr>
          <w:sz w:val="24"/>
          <w:szCs w:val="24"/>
          <w:lang w:val="en-IE"/>
        </w:rPr>
        <w:t xml:space="preserve">due to counterfeiting </w:t>
      </w:r>
      <w:r w:rsidR="00172B91" w:rsidRPr="003E4DD6">
        <w:rPr>
          <w:sz w:val="24"/>
          <w:szCs w:val="24"/>
          <w:lang w:val="en-IE"/>
        </w:rPr>
        <w:t xml:space="preserve">of </w:t>
      </w:r>
      <w:r w:rsidR="00863E15" w:rsidRPr="003E4DD6">
        <w:rPr>
          <w:sz w:val="24"/>
          <w:szCs w:val="24"/>
          <w:lang w:val="en-IE"/>
        </w:rPr>
        <w:t xml:space="preserve">sports equipment </w:t>
      </w:r>
      <w:r w:rsidR="00BF2054" w:rsidRPr="003E4DD6">
        <w:rPr>
          <w:sz w:val="24"/>
          <w:szCs w:val="24"/>
          <w:lang w:val="en-IE"/>
        </w:rPr>
        <w:t>– not including sportswear –</w:t>
      </w:r>
      <w:r w:rsidR="003E4DD6">
        <w:rPr>
          <w:sz w:val="24"/>
          <w:szCs w:val="24"/>
          <w:lang w:val="en-IE"/>
        </w:rPr>
        <w:t xml:space="preserve"> </w:t>
      </w:r>
      <w:r w:rsidR="003E4DD6" w:rsidRPr="003E4DD6">
        <w:rPr>
          <w:sz w:val="24"/>
          <w:szCs w:val="24"/>
          <w:lang w:val="en-IE"/>
        </w:rPr>
        <w:t>correspond</w:t>
      </w:r>
      <w:r w:rsidR="00863E15" w:rsidRPr="003E4DD6">
        <w:rPr>
          <w:sz w:val="24"/>
          <w:szCs w:val="24"/>
          <w:lang w:val="en-IE"/>
        </w:rPr>
        <w:t xml:space="preserve"> to 6.5% of </w:t>
      </w:r>
      <w:r w:rsidR="00BF2054" w:rsidRPr="003E4DD6">
        <w:rPr>
          <w:sz w:val="24"/>
          <w:szCs w:val="24"/>
          <w:lang w:val="en-IE"/>
        </w:rPr>
        <w:t>all</w:t>
      </w:r>
      <w:r w:rsidR="00FA0EC2" w:rsidRPr="003E4DD6">
        <w:rPr>
          <w:sz w:val="24"/>
          <w:szCs w:val="24"/>
          <w:lang w:val="en-IE"/>
        </w:rPr>
        <w:t xml:space="preserve"> </w:t>
      </w:r>
      <w:r w:rsidR="00863E15" w:rsidRPr="003E4DD6">
        <w:rPr>
          <w:sz w:val="24"/>
          <w:szCs w:val="24"/>
          <w:lang w:val="en-IE"/>
        </w:rPr>
        <w:t xml:space="preserve">sales in this sector across the EU-28. </w:t>
      </w:r>
    </w:p>
    <w:p w:rsidR="00044B17" w:rsidRPr="003E4DD6" w:rsidRDefault="00044B17">
      <w:pPr>
        <w:rPr>
          <w:sz w:val="24"/>
          <w:szCs w:val="24"/>
          <w:lang w:val="en-IE"/>
        </w:rPr>
      </w:pPr>
      <w:r>
        <w:rPr>
          <w:sz w:val="24"/>
          <w:szCs w:val="24"/>
          <w:lang w:val="en-IE"/>
        </w:rPr>
        <w:t>The study also shows that approximately 2,800 jobs are lost in this sector throughout the EU, as manufacturers sell less than they would have done in the absence of counterfeiting, and therefore employ fewer people.</w:t>
      </w:r>
    </w:p>
    <w:p w:rsidR="007D4C44" w:rsidRDefault="00044B17">
      <w:pPr>
        <w:rPr>
          <w:sz w:val="24"/>
          <w:szCs w:val="24"/>
          <w:lang w:val="en-IE"/>
        </w:rPr>
      </w:pPr>
      <w:r>
        <w:rPr>
          <w:sz w:val="24"/>
          <w:szCs w:val="24"/>
          <w:lang w:val="en-IE"/>
        </w:rPr>
        <w:t>Every year,</w:t>
      </w:r>
      <w:r w:rsidR="007D4C44" w:rsidRPr="003E4DD6">
        <w:rPr>
          <w:sz w:val="24"/>
          <w:szCs w:val="24"/>
          <w:lang w:val="en-IE"/>
        </w:rPr>
        <w:t xml:space="preserve"> </w:t>
      </w:r>
      <w:r w:rsidR="00DC5047">
        <w:rPr>
          <w:sz w:val="24"/>
          <w:szCs w:val="24"/>
          <w:lang w:val="en-IE"/>
        </w:rPr>
        <w:t xml:space="preserve">an additional </w:t>
      </w:r>
      <w:r w:rsidR="007D4C44" w:rsidRPr="003E4DD6">
        <w:rPr>
          <w:sz w:val="24"/>
          <w:szCs w:val="24"/>
          <w:lang w:val="en-IE"/>
        </w:rPr>
        <w:t xml:space="preserve">€360 million is lost </w:t>
      </w:r>
      <w:r w:rsidR="003E4DD6">
        <w:rPr>
          <w:sz w:val="24"/>
          <w:szCs w:val="24"/>
          <w:lang w:val="en-IE"/>
        </w:rPr>
        <w:t xml:space="preserve">across the EU </w:t>
      </w:r>
      <w:r w:rsidR="007D4C44" w:rsidRPr="003E4DD6">
        <w:rPr>
          <w:sz w:val="24"/>
          <w:szCs w:val="24"/>
          <w:lang w:val="en-IE"/>
        </w:rPr>
        <w:t xml:space="preserve">due to the indirect effects of counterfeiting </w:t>
      </w:r>
      <w:r>
        <w:rPr>
          <w:sz w:val="24"/>
          <w:szCs w:val="24"/>
          <w:lang w:val="en-IE"/>
        </w:rPr>
        <w:t>of sports equipment</w:t>
      </w:r>
      <w:r w:rsidR="003E4DD6">
        <w:rPr>
          <w:sz w:val="24"/>
          <w:szCs w:val="24"/>
          <w:lang w:val="en-IE"/>
        </w:rPr>
        <w:t xml:space="preserve"> </w:t>
      </w:r>
      <w:r w:rsidR="007D4C44" w:rsidRPr="003E4DD6">
        <w:rPr>
          <w:sz w:val="24"/>
          <w:szCs w:val="24"/>
          <w:lang w:val="en-IE"/>
        </w:rPr>
        <w:t xml:space="preserve">– as manufacturers buy fewer goods and services from suppliers, causing knock-on effects in other </w:t>
      </w:r>
      <w:r w:rsidR="003E4DD6">
        <w:rPr>
          <w:sz w:val="24"/>
          <w:szCs w:val="24"/>
          <w:lang w:val="en-IE"/>
        </w:rPr>
        <w:t>areas</w:t>
      </w:r>
      <w:r w:rsidR="007D4C44" w:rsidRPr="003E4DD6">
        <w:rPr>
          <w:sz w:val="24"/>
          <w:szCs w:val="24"/>
          <w:lang w:val="en-IE"/>
        </w:rPr>
        <w:t>.</w:t>
      </w:r>
    </w:p>
    <w:p w:rsidR="00044B17" w:rsidRPr="003E4DD6" w:rsidRDefault="00044B17">
      <w:pPr>
        <w:rPr>
          <w:sz w:val="24"/>
          <w:szCs w:val="24"/>
          <w:lang w:val="en-IE"/>
        </w:rPr>
      </w:pPr>
      <w:r>
        <w:rPr>
          <w:sz w:val="24"/>
          <w:szCs w:val="24"/>
          <w:lang w:val="en-IE"/>
        </w:rPr>
        <w:t>Today’s</w:t>
      </w:r>
      <w:r w:rsidRPr="003E4DD6">
        <w:rPr>
          <w:sz w:val="24"/>
          <w:szCs w:val="24"/>
          <w:lang w:val="en-IE"/>
        </w:rPr>
        <w:t xml:space="preserve"> report, released by OHIM through the EU Observatory on Infringements of Intellectual Property Rights,  also shows that up to €150 million is lost </w:t>
      </w:r>
      <w:r>
        <w:rPr>
          <w:sz w:val="24"/>
          <w:szCs w:val="24"/>
          <w:lang w:val="en-IE"/>
        </w:rPr>
        <w:t>annually</w:t>
      </w:r>
      <w:r w:rsidRPr="003E4DD6">
        <w:rPr>
          <w:sz w:val="24"/>
          <w:szCs w:val="24"/>
          <w:lang w:val="en-IE"/>
        </w:rPr>
        <w:t xml:space="preserve"> in government revenue </w:t>
      </w:r>
      <w:r>
        <w:rPr>
          <w:sz w:val="24"/>
          <w:szCs w:val="24"/>
          <w:lang w:val="en-IE"/>
        </w:rPr>
        <w:t>throughout</w:t>
      </w:r>
      <w:r w:rsidRPr="003E4DD6">
        <w:rPr>
          <w:sz w:val="24"/>
          <w:szCs w:val="24"/>
          <w:lang w:val="en-IE"/>
        </w:rPr>
        <w:t xml:space="preserve"> the EU</w:t>
      </w:r>
      <w:r>
        <w:rPr>
          <w:sz w:val="24"/>
          <w:szCs w:val="24"/>
          <w:lang w:val="en-IE"/>
        </w:rPr>
        <w:t xml:space="preserve"> due to this type of counterfeiting. This includes</w:t>
      </w:r>
      <w:r w:rsidRPr="003E4DD6">
        <w:rPr>
          <w:sz w:val="24"/>
          <w:szCs w:val="24"/>
          <w:lang w:val="en-IE"/>
        </w:rPr>
        <w:t xml:space="preserve"> tax, social contributions and VAT </w:t>
      </w:r>
      <w:r>
        <w:rPr>
          <w:sz w:val="24"/>
          <w:szCs w:val="24"/>
          <w:lang w:val="en-IE"/>
        </w:rPr>
        <w:t>which are</w:t>
      </w:r>
      <w:r w:rsidRPr="003E4DD6">
        <w:rPr>
          <w:sz w:val="24"/>
          <w:szCs w:val="24"/>
          <w:lang w:val="en-IE"/>
        </w:rPr>
        <w:t xml:space="preserve"> not paid by producers and distributors of fakes.</w:t>
      </w:r>
    </w:p>
    <w:p w:rsidR="003E4DD6" w:rsidRPr="003E4DD6" w:rsidRDefault="003E4DD6" w:rsidP="003E4DD6">
      <w:pPr>
        <w:rPr>
          <w:b/>
          <w:sz w:val="24"/>
          <w:szCs w:val="24"/>
          <w:lang w:val="en-IE"/>
        </w:rPr>
      </w:pPr>
      <w:r w:rsidRPr="003E4DD6">
        <w:rPr>
          <w:b/>
          <w:sz w:val="24"/>
          <w:szCs w:val="24"/>
          <w:lang w:val="en-IE"/>
        </w:rPr>
        <w:t>The President of OHIM, António Campinos, said:</w:t>
      </w:r>
    </w:p>
    <w:p w:rsidR="003E4DD6" w:rsidRPr="003E4DD6" w:rsidRDefault="003E4DD6" w:rsidP="00A140A1">
      <w:pPr>
        <w:rPr>
          <w:sz w:val="24"/>
          <w:szCs w:val="24"/>
          <w:lang w:val="en-IE"/>
        </w:rPr>
      </w:pPr>
      <w:r w:rsidRPr="003E4DD6">
        <w:rPr>
          <w:i/>
          <w:sz w:val="24"/>
          <w:szCs w:val="24"/>
          <w:lang w:val="en-IE"/>
        </w:rPr>
        <w:t>“Every day, millions of people across the EU play and enjoy sport. However, very few of them know about the economic damage caused by counterfeit sport</w:t>
      </w:r>
      <w:r>
        <w:rPr>
          <w:i/>
          <w:sz w:val="24"/>
          <w:szCs w:val="24"/>
          <w:lang w:val="en-IE"/>
        </w:rPr>
        <w:t>s equipment</w:t>
      </w:r>
      <w:r w:rsidRPr="003E4DD6">
        <w:rPr>
          <w:i/>
          <w:sz w:val="24"/>
          <w:szCs w:val="24"/>
          <w:lang w:val="en-IE"/>
        </w:rPr>
        <w:t xml:space="preserve"> in their own Member States, and across the EU </w:t>
      </w:r>
      <w:r>
        <w:rPr>
          <w:i/>
          <w:sz w:val="24"/>
          <w:szCs w:val="24"/>
          <w:lang w:val="en-IE"/>
        </w:rPr>
        <w:t>as a whole</w:t>
      </w:r>
      <w:r w:rsidRPr="003E4DD6">
        <w:rPr>
          <w:i/>
          <w:sz w:val="24"/>
          <w:szCs w:val="24"/>
          <w:lang w:val="en-IE"/>
        </w:rPr>
        <w:t>. With this series of reports, we are investigating the effects of counterfeits in terms of lost revenue and jobs, sector by sector, to provide a complete picture for policy makers and EU citizens.”</w:t>
      </w:r>
    </w:p>
    <w:p w:rsidR="004B5E34" w:rsidRPr="004B5E34" w:rsidRDefault="006F3314" w:rsidP="004B5E34">
      <w:pPr>
        <w:rPr>
          <w:color w:val="1F497D"/>
          <w:lang w:val="en-IE"/>
        </w:rPr>
      </w:pPr>
      <w:hyperlink r:id="rId8" w:history="1">
        <w:r w:rsidR="004B5E34" w:rsidRPr="004B5E34">
          <w:rPr>
            <w:rStyle w:val="Hyperlink"/>
            <w:sz w:val="24"/>
            <w:szCs w:val="24"/>
            <w:lang w:val="en-IE"/>
          </w:rPr>
          <w:t xml:space="preserve">Today’s </w:t>
        </w:r>
        <w:r w:rsidR="00044B17" w:rsidRPr="004B5E34">
          <w:rPr>
            <w:rStyle w:val="Hyperlink"/>
            <w:sz w:val="24"/>
            <w:szCs w:val="24"/>
            <w:lang w:val="en-IE"/>
          </w:rPr>
          <w:t>report</w:t>
        </w:r>
      </w:hyperlink>
      <w:r w:rsidR="007D4C44" w:rsidRPr="003E4DD6">
        <w:rPr>
          <w:sz w:val="24"/>
          <w:szCs w:val="24"/>
          <w:lang w:val="en-IE"/>
        </w:rPr>
        <w:t xml:space="preserve"> is the third in a series of studies undertaken by OHIM into the economic impact of counterfeiting in industrial sectors in the EU, in terms of job and revenue losses. In July, a report into the economic impact of fake clothes, shoes and accessories (including fake sportswear) was released, while in March, OHIM published the first study in this series, into the economic impact of fake cosmetics and personal care items. Each report centres on a sector known to be vulnerable to counterfeiting.</w:t>
      </w:r>
      <w:r w:rsidR="004B5E34">
        <w:rPr>
          <w:sz w:val="24"/>
          <w:szCs w:val="24"/>
          <w:lang w:val="en-IE"/>
        </w:rPr>
        <w:t xml:space="preserve"> </w:t>
      </w:r>
    </w:p>
    <w:p w:rsidR="007D4C44" w:rsidRPr="003E4DD6" w:rsidRDefault="007D4C44" w:rsidP="007D4C44">
      <w:pPr>
        <w:rPr>
          <w:sz w:val="24"/>
          <w:szCs w:val="24"/>
          <w:lang w:val="en-IE"/>
        </w:rPr>
      </w:pPr>
    </w:p>
    <w:p w:rsidR="007D4C44" w:rsidRPr="00044B17" w:rsidRDefault="007D4C44" w:rsidP="007D4C44">
      <w:pPr>
        <w:rPr>
          <w:lang w:val="en-IE"/>
        </w:rPr>
      </w:pPr>
      <w:r w:rsidRPr="00044B17">
        <w:rPr>
          <w:b/>
          <w:lang w:val="en-IE"/>
        </w:rPr>
        <w:t>In the UK</w:t>
      </w:r>
      <w:r w:rsidRPr="00044B17">
        <w:rPr>
          <w:lang w:val="en-IE"/>
        </w:rPr>
        <w:t xml:space="preserve">:  The manufacture of fake sports equipment, like </w:t>
      </w:r>
      <w:r w:rsidR="009C71B1" w:rsidRPr="00044B17">
        <w:rPr>
          <w:lang w:val="en-IE"/>
        </w:rPr>
        <w:t xml:space="preserve">footballs, </w:t>
      </w:r>
      <w:r w:rsidR="009C71B1">
        <w:rPr>
          <w:lang w:val="en-IE"/>
        </w:rPr>
        <w:t>golf balls and clubs, sports helmets, tennis rackets, gym equipment and skateboards</w:t>
      </w:r>
      <w:r w:rsidRPr="00044B17">
        <w:rPr>
          <w:lang w:val="en-IE"/>
        </w:rPr>
        <w:t xml:space="preserve">, costs the sector €50 million every year. </w:t>
      </w:r>
    </w:p>
    <w:p w:rsidR="007D4C44" w:rsidRPr="00044B17" w:rsidRDefault="007D4C44" w:rsidP="007D4C44">
      <w:pPr>
        <w:rPr>
          <w:lang w:val="en-IE"/>
        </w:rPr>
      </w:pPr>
      <w:r w:rsidRPr="00044B17">
        <w:rPr>
          <w:b/>
          <w:lang w:val="en-IE"/>
        </w:rPr>
        <w:t>In France:</w:t>
      </w:r>
      <w:r w:rsidRPr="00044B17">
        <w:rPr>
          <w:lang w:val="en-IE"/>
        </w:rPr>
        <w:t xml:space="preserve"> </w:t>
      </w:r>
      <w:r w:rsidR="002700C3">
        <w:rPr>
          <w:lang w:val="en-IE"/>
        </w:rPr>
        <w:t xml:space="preserve">France produces 15% of </w:t>
      </w:r>
      <w:r w:rsidR="00943E16">
        <w:rPr>
          <w:lang w:val="en-IE"/>
        </w:rPr>
        <w:t xml:space="preserve">the </w:t>
      </w:r>
      <w:r w:rsidR="002700C3">
        <w:rPr>
          <w:lang w:val="en-IE"/>
        </w:rPr>
        <w:t xml:space="preserve">total EU </w:t>
      </w:r>
      <w:r w:rsidR="00943E16">
        <w:rPr>
          <w:lang w:val="en-IE"/>
        </w:rPr>
        <w:t xml:space="preserve">sports goods </w:t>
      </w:r>
      <w:r w:rsidR="002700C3">
        <w:rPr>
          <w:lang w:val="en-IE"/>
        </w:rPr>
        <w:t xml:space="preserve">production (€800 million) each year. </w:t>
      </w:r>
      <w:r w:rsidRPr="00044B17">
        <w:rPr>
          <w:lang w:val="en-IE"/>
        </w:rPr>
        <w:t xml:space="preserve">The manufacture of fake sports equipment, like footballs, </w:t>
      </w:r>
      <w:r w:rsidR="00943E16">
        <w:rPr>
          <w:lang w:val="en-IE"/>
        </w:rPr>
        <w:t xml:space="preserve">sports helmets, tennis rackets, skis, gym equipment and skateboards, </w:t>
      </w:r>
      <w:r w:rsidRPr="00044B17">
        <w:rPr>
          <w:lang w:val="en-IE"/>
        </w:rPr>
        <w:t xml:space="preserve">costs the sector €82million every year. </w:t>
      </w:r>
    </w:p>
    <w:p w:rsidR="007D4C44" w:rsidRPr="00044B17" w:rsidRDefault="007D4C44" w:rsidP="007D4C44">
      <w:pPr>
        <w:rPr>
          <w:lang w:val="en-IE"/>
        </w:rPr>
      </w:pPr>
      <w:r w:rsidRPr="00044B17">
        <w:rPr>
          <w:b/>
          <w:lang w:val="en-IE"/>
        </w:rPr>
        <w:t>In Germany:</w:t>
      </w:r>
      <w:r w:rsidRPr="00044B17">
        <w:rPr>
          <w:lang w:val="en-IE"/>
        </w:rPr>
        <w:t xml:space="preserve"> </w:t>
      </w:r>
      <w:r w:rsidR="002700C3">
        <w:rPr>
          <w:lang w:val="en-IE"/>
        </w:rPr>
        <w:t xml:space="preserve">Germany </w:t>
      </w:r>
      <w:r w:rsidR="00943E16">
        <w:rPr>
          <w:lang w:val="en-IE"/>
        </w:rPr>
        <w:t>is the second largest producer of sports goods in the EU, accounting for around</w:t>
      </w:r>
      <w:r w:rsidR="002700C3">
        <w:rPr>
          <w:lang w:val="en-IE"/>
        </w:rPr>
        <w:t xml:space="preserve"> 20% of total EU production (€1 billion each year). </w:t>
      </w:r>
      <w:r w:rsidRPr="00044B17">
        <w:rPr>
          <w:lang w:val="en-IE"/>
        </w:rPr>
        <w:t xml:space="preserve">The manufacture of fake sports equipment, like footballs, </w:t>
      </w:r>
      <w:r w:rsidR="00943E16">
        <w:rPr>
          <w:lang w:val="en-IE"/>
        </w:rPr>
        <w:t xml:space="preserve">sports helmets, tennis rackets, skis, gym equipment and skateboards, </w:t>
      </w:r>
      <w:r w:rsidR="00943E16" w:rsidRPr="00044B17">
        <w:rPr>
          <w:lang w:val="en-IE"/>
        </w:rPr>
        <w:t>costs</w:t>
      </w:r>
      <w:r w:rsidRPr="00044B17">
        <w:rPr>
          <w:lang w:val="en-IE"/>
        </w:rPr>
        <w:t xml:space="preserve"> the sector €44 million every year. </w:t>
      </w:r>
    </w:p>
    <w:p w:rsidR="007D4C44" w:rsidRPr="00044B17" w:rsidRDefault="007D4C44" w:rsidP="007D4C44">
      <w:pPr>
        <w:rPr>
          <w:lang w:val="en-IE"/>
        </w:rPr>
      </w:pPr>
      <w:r w:rsidRPr="00044B17">
        <w:rPr>
          <w:b/>
          <w:lang w:val="en-IE"/>
        </w:rPr>
        <w:t>In Italy:</w:t>
      </w:r>
      <w:r w:rsidRPr="00044B17">
        <w:rPr>
          <w:lang w:val="en-IE"/>
        </w:rPr>
        <w:t xml:space="preserve"> </w:t>
      </w:r>
      <w:r w:rsidR="002700C3">
        <w:rPr>
          <w:lang w:val="en-IE"/>
        </w:rPr>
        <w:t>Italy is the primary producer of sports goods</w:t>
      </w:r>
      <w:r w:rsidR="00943E16">
        <w:rPr>
          <w:lang w:val="en-IE"/>
        </w:rPr>
        <w:t xml:space="preserve"> in the EU</w:t>
      </w:r>
      <w:r w:rsidR="002700C3">
        <w:rPr>
          <w:lang w:val="en-IE"/>
        </w:rPr>
        <w:t xml:space="preserve">, accounting for more than 20% of total EU production (€1.2 billion) each year. </w:t>
      </w:r>
      <w:r w:rsidRPr="00044B17">
        <w:rPr>
          <w:lang w:val="en-IE"/>
        </w:rPr>
        <w:t xml:space="preserve">The manufacture of fake sports equipment, like footballs, </w:t>
      </w:r>
      <w:r w:rsidR="00943E16">
        <w:rPr>
          <w:lang w:val="en-IE"/>
        </w:rPr>
        <w:t xml:space="preserve">sports helmets, tennis rackets, skis, gym equipment and skateboards, </w:t>
      </w:r>
      <w:r w:rsidRPr="00044B17">
        <w:rPr>
          <w:lang w:val="en-IE"/>
        </w:rPr>
        <w:t xml:space="preserve">costs the sector €53 million every year. </w:t>
      </w:r>
    </w:p>
    <w:p w:rsidR="007D4C44" w:rsidRPr="00044B17" w:rsidRDefault="007D4C44" w:rsidP="007D4C44">
      <w:pPr>
        <w:rPr>
          <w:lang w:val="en-IE"/>
        </w:rPr>
      </w:pPr>
      <w:r w:rsidRPr="00044B17">
        <w:rPr>
          <w:b/>
          <w:lang w:val="en-IE"/>
        </w:rPr>
        <w:t>In Spain:</w:t>
      </w:r>
      <w:r w:rsidRPr="00044B17">
        <w:rPr>
          <w:lang w:val="en-IE"/>
        </w:rPr>
        <w:t xml:space="preserve"> The manufacture of fake sports equipment, like footballs, </w:t>
      </w:r>
      <w:r w:rsidR="00943E16">
        <w:rPr>
          <w:lang w:val="en-IE"/>
        </w:rPr>
        <w:t xml:space="preserve">sports helmets, tennis rackets, skis, gym equipment and skateboards, </w:t>
      </w:r>
      <w:r w:rsidR="00943E16" w:rsidRPr="00044B17">
        <w:rPr>
          <w:lang w:val="en-IE"/>
        </w:rPr>
        <w:t>costs</w:t>
      </w:r>
      <w:r w:rsidRPr="00044B17">
        <w:rPr>
          <w:lang w:val="en-IE"/>
        </w:rPr>
        <w:t xml:space="preserve"> the sector €76 million every year. </w:t>
      </w:r>
    </w:p>
    <w:p w:rsidR="007D4C44" w:rsidRPr="00044B17" w:rsidRDefault="007D4C44" w:rsidP="007D4C44">
      <w:pPr>
        <w:rPr>
          <w:lang w:val="en-IE"/>
        </w:rPr>
      </w:pPr>
      <w:r w:rsidRPr="00044B17">
        <w:rPr>
          <w:lang w:val="en-IE"/>
        </w:rPr>
        <w:t>NOTE TO EDITORS:</w:t>
      </w:r>
    </w:p>
    <w:p w:rsidR="007D4C44" w:rsidRPr="00044B17" w:rsidRDefault="007D4C44" w:rsidP="007D4C44">
      <w:pPr>
        <w:rPr>
          <w:lang w:val="en-IE"/>
        </w:rPr>
      </w:pPr>
      <w:r w:rsidRPr="00044B17">
        <w:rPr>
          <w:lang w:val="en-IE"/>
        </w:rPr>
        <w:t xml:space="preserve">This report is the third in a series of reports into sectors known to be vulnerable to intellectual property rights infringements, including watches and jewellery; luggage and handbags; games and toys; medicines; computers and automotive parts and tobacco and alcoholic drinks. </w:t>
      </w:r>
    </w:p>
    <w:p w:rsidR="007D4C44" w:rsidRPr="00044B17" w:rsidRDefault="007D4C44" w:rsidP="007D4C44">
      <w:pPr>
        <w:rPr>
          <w:lang w:val="en-IE"/>
        </w:rPr>
      </w:pPr>
      <w:r w:rsidRPr="00044B17">
        <w:rPr>
          <w:lang w:val="en-IE"/>
        </w:rPr>
        <w:t>ABOUT OHIM:</w:t>
      </w:r>
    </w:p>
    <w:p w:rsidR="007D4C44" w:rsidRPr="00044B17" w:rsidRDefault="007D4C44" w:rsidP="007D4C44">
      <w:pPr>
        <w:rPr>
          <w:lang w:val="en-IE"/>
        </w:rPr>
      </w:pPr>
      <w:r w:rsidRPr="00044B17">
        <w:rPr>
          <w:lang w:val="en-IE"/>
        </w:rPr>
        <w:t>OHIM is the EU´s largest intellectual property agency, registering Community trade marks and registered Community designs. In 2012, OHIM was given responsibility for the EU Observatory on Infringements of Intellectual Property Rights, which works to support the protection and enforcement of IP rights.</w:t>
      </w:r>
    </w:p>
    <w:p w:rsidR="00943E16" w:rsidRDefault="00943E16" w:rsidP="007D4C44">
      <w:pPr>
        <w:rPr>
          <w:sz w:val="20"/>
          <w:szCs w:val="20"/>
          <w:lang w:val="pt-PT"/>
        </w:rPr>
      </w:pPr>
    </w:p>
    <w:p w:rsidR="00943E16" w:rsidRDefault="00943E16" w:rsidP="007D4C44">
      <w:pPr>
        <w:rPr>
          <w:sz w:val="20"/>
          <w:szCs w:val="20"/>
          <w:lang w:val="pt-PT"/>
        </w:rPr>
      </w:pPr>
    </w:p>
    <w:p w:rsidR="007D4C44" w:rsidRPr="00044B17" w:rsidRDefault="007D4C44" w:rsidP="007D4C44">
      <w:pPr>
        <w:rPr>
          <w:sz w:val="20"/>
          <w:szCs w:val="20"/>
          <w:lang w:val="pt-PT"/>
        </w:rPr>
      </w:pPr>
      <w:r w:rsidRPr="00044B17">
        <w:rPr>
          <w:sz w:val="20"/>
          <w:szCs w:val="20"/>
          <w:lang w:val="pt-PT"/>
        </w:rPr>
        <w:t>PRESS CONTACT:</w:t>
      </w:r>
    </w:p>
    <w:p w:rsidR="007D4C44" w:rsidRPr="00044B17" w:rsidRDefault="007D4C44" w:rsidP="007D4C44">
      <w:pPr>
        <w:rPr>
          <w:sz w:val="20"/>
          <w:szCs w:val="20"/>
          <w:lang w:val="pt-PT"/>
        </w:rPr>
      </w:pPr>
      <w:r w:rsidRPr="00044B17">
        <w:rPr>
          <w:sz w:val="20"/>
          <w:szCs w:val="20"/>
          <w:lang w:val="pt-PT"/>
        </w:rPr>
        <w:t xml:space="preserve">Laura Casado </w:t>
      </w:r>
      <w:r w:rsidR="009C71B1" w:rsidRPr="00044B17">
        <w:rPr>
          <w:sz w:val="20"/>
          <w:szCs w:val="20"/>
          <w:lang w:val="pt-PT"/>
        </w:rPr>
        <w:t>Fernández</w:t>
      </w:r>
    </w:p>
    <w:p w:rsidR="007D4C44" w:rsidRPr="00044B17" w:rsidRDefault="007D4C44" w:rsidP="007D4C44">
      <w:pPr>
        <w:rPr>
          <w:sz w:val="20"/>
          <w:szCs w:val="20"/>
          <w:lang w:val="pt-PT"/>
        </w:rPr>
      </w:pPr>
      <w:r w:rsidRPr="00044B17">
        <w:rPr>
          <w:sz w:val="20"/>
          <w:szCs w:val="20"/>
          <w:lang w:val="pt-PT"/>
        </w:rPr>
        <w:t>Tel: +34 965 138 934</w:t>
      </w:r>
      <w:r w:rsidR="00044B17">
        <w:rPr>
          <w:sz w:val="20"/>
          <w:szCs w:val="20"/>
          <w:lang w:val="pt-PT"/>
        </w:rPr>
        <w:t xml:space="preserve">; </w:t>
      </w:r>
      <w:hyperlink r:id="rId9" w:history="1">
        <w:r w:rsidRPr="00044B17">
          <w:rPr>
            <w:rStyle w:val="Hyperlink"/>
            <w:sz w:val="20"/>
            <w:szCs w:val="20"/>
            <w:lang w:val="pt-PT"/>
          </w:rPr>
          <w:t>Laura.casado@oami.europa.eu</w:t>
        </w:r>
      </w:hyperlink>
    </w:p>
    <w:p w:rsidR="007D4C44" w:rsidRPr="00044B17" w:rsidRDefault="007D4C44" w:rsidP="007D4C44">
      <w:pPr>
        <w:spacing w:line="240" w:lineRule="auto"/>
        <w:rPr>
          <w:sz w:val="20"/>
          <w:szCs w:val="20"/>
          <w:lang w:val="pt-PT"/>
        </w:rPr>
      </w:pPr>
      <w:r w:rsidRPr="00044B17">
        <w:rPr>
          <w:sz w:val="20"/>
          <w:szCs w:val="20"/>
          <w:lang w:val="pt-PT"/>
        </w:rPr>
        <w:t>Claire Castel</w:t>
      </w:r>
    </w:p>
    <w:p w:rsidR="007D4C44" w:rsidRPr="009C71B1" w:rsidRDefault="007D4C44" w:rsidP="007D4C44">
      <w:pPr>
        <w:spacing w:line="240" w:lineRule="auto"/>
        <w:rPr>
          <w:sz w:val="20"/>
          <w:szCs w:val="20"/>
          <w:lang w:val="fr-FR"/>
        </w:rPr>
      </w:pPr>
      <w:r w:rsidRPr="009C71B1">
        <w:rPr>
          <w:sz w:val="20"/>
          <w:szCs w:val="20"/>
          <w:lang w:val="fr-FR"/>
        </w:rPr>
        <w:t>Tel: +34 965 139 735</w:t>
      </w:r>
      <w:r w:rsidR="00044B17" w:rsidRPr="009C71B1">
        <w:rPr>
          <w:sz w:val="20"/>
          <w:szCs w:val="20"/>
          <w:lang w:val="fr-FR"/>
        </w:rPr>
        <w:t xml:space="preserve">; </w:t>
      </w:r>
      <w:hyperlink r:id="rId10" w:history="1">
        <w:r w:rsidRPr="009C71B1">
          <w:rPr>
            <w:rStyle w:val="Hyperlink"/>
            <w:sz w:val="20"/>
            <w:szCs w:val="20"/>
            <w:lang w:val="fr-FR"/>
          </w:rPr>
          <w:t>Claire.castel@oami.europa.eu</w:t>
        </w:r>
      </w:hyperlink>
      <w:r w:rsidRPr="009C71B1">
        <w:rPr>
          <w:sz w:val="20"/>
          <w:szCs w:val="20"/>
          <w:lang w:val="fr-FR"/>
        </w:rPr>
        <w:t xml:space="preserve"> </w:t>
      </w:r>
    </w:p>
    <w:p w:rsidR="007D4C44" w:rsidRDefault="009C71B1" w:rsidP="007D4C44">
      <w:pPr>
        <w:rPr>
          <w:lang w:val="fr-FR"/>
        </w:rPr>
      </w:pPr>
      <w:r>
        <w:rPr>
          <w:lang w:val="fr-FR"/>
        </w:rPr>
        <w:t>@OAMITWEETS</w:t>
      </w:r>
    </w:p>
    <w:p w:rsidR="004B5E34" w:rsidRPr="009C71B1" w:rsidRDefault="004B5E34" w:rsidP="007D4C44">
      <w:pPr>
        <w:rPr>
          <w:lang w:val="fr-FR"/>
        </w:rPr>
      </w:pPr>
    </w:p>
    <w:p w:rsidR="007D4C44" w:rsidRPr="009C71B1" w:rsidRDefault="007D4C44" w:rsidP="007D4C44">
      <w:pPr>
        <w:rPr>
          <w:lang w:val="fr-FR"/>
        </w:rPr>
      </w:pPr>
    </w:p>
    <w:p w:rsidR="007D4C44" w:rsidRPr="009C71B1" w:rsidRDefault="007D4C44" w:rsidP="007D4C44">
      <w:pPr>
        <w:rPr>
          <w:lang w:val="fr-FR"/>
        </w:rPr>
      </w:pPr>
    </w:p>
    <w:p w:rsidR="007D4C44" w:rsidRPr="009C71B1" w:rsidRDefault="007D4C44" w:rsidP="007D4C44">
      <w:pPr>
        <w:rPr>
          <w:lang w:val="fr-FR"/>
        </w:rPr>
      </w:pPr>
    </w:p>
    <w:p w:rsidR="00E9042F" w:rsidRPr="009C71B1" w:rsidRDefault="00E9042F">
      <w:pPr>
        <w:rPr>
          <w:lang w:val="fr-FR"/>
        </w:rPr>
      </w:pPr>
    </w:p>
    <w:sectPr w:rsidR="00E9042F" w:rsidRPr="009C71B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00" w:rsidRDefault="00641700" w:rsidP="00651B07">
      <w:pPr>
        <w:spacing w:after="0" w:line="240" w:lineRule="auto"/>
      </w:pPr>
      <w:r>
        <w:separator/>
      </w:r>
    </w:p>
  </w:endnote>
  <w:endnote w:type="continuationSeparator" w:id="0">
    <w:p w:rsidR="00641700" w:rsidRDefault="00641700" w:rsidP="0065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00" w:rsidRDefault="00641700" w:rsidP="00651B07">
      <w:pPr>
        <w:spacing w:after="0" w:line="240" w:lineRule="auto"/>
      </w:pPr>
      <w:r>
        <w:separator/>
      </w:r>
    </w:p>
  </w:footnote>
  <w:footnote w:type="continuationSeparator" w:id="0">
    <w:p w:rsidR="00641700" w:rsidRDefault="00641700" w:rsidP="00651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961"/>
    </w:tblGrid>
    <w:tr w:rsidR="00651B07" w:rsidRPr="009C71B1" w:rsidTr="00B14DFA">
      <w:trPr>
        <w:trHeight w:val="1627"/>
      </w:trPr>
      <w:tc>
        <w:tcPr>
          <w:tcW w:w="5104" w:type="dxa"/>
        </w:tcPr>
        <w:tbl>
          <w:tblPr>
            <w:tblpPr w:leftFromText="180" w:rightFromText="180" w:vertAnchor="text" w:horzAnchor="margin" w:tblpY="-26"/>
            <w:tblW w:w="4445" w:type="dxa"/>
            <w:tblLayout w:type="fixed"/>
            <w:tblLook w:val="0000" w:firstRow="0" w:lastRow="0" w:firstColumn="0" w:lastColumn="0" w:noHBand="0" w:noVBand="0"/>
          </w:tblPr>
          <w:tblGrid>
            <w:gridCol w:w="1557"/>
            <w:gridCol w:w="2888"/>
          </w:tblGrid>
          <w:tr w:rsidR="00651B07" w:rsidRPr="009C71B1" w:rsidTr="00B14DFA">
            <w:trPr>
              <w:cantSplit/>
              <w:trHeight w:val="1642"/>
            </w:trPr>
            <w:tc>
              <w:tcPr>
                <w:tcW w:w="1557" w:type="dxa"/>
                <w:vAlign w:val="center"/>
              </w:tcPr>
              <w:p w:rsidR="00651B07" w:rsidRPr="00651B07" w:rsidRDefault="00651B07" w:rsidP="00651B07">
                <w:pPr>
                  <w:pStyle w:val="Header"/>
                  <w:rPr>
                    <w:i/>
                    <w:lang w:val="fr-FR"/>
                  </w:rPr>
                </w:pPr>
                <w:r w:rsidRPr="00651B07">
                  <w:rPr>
                    <w:i/>
                    <w:noProof/>
                    <w:lang w:val="en-IE" w:eastAsia="en-IE"/>
                  </w:rPr>
                  <w:drawing>
                    <wp:inline distT="0" distB="0" distL="0" distR="0" wp14:anchorId="5CB66C3C" wp14:editId="5D633461">
                      <wp:extent cx="448574" cy="433674"/>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EEB"/>
                                  </a:clrFrom>
                                  <a:clrTo>
                                    <a:srgbClr val="FFFEEB">
                                      <a:alpha val="0"/>
                                    </a:srgbClr>
                                  </a:clrTo>
                                </a:clrChange>
                                <a:grayscl/>
                                <a:extLst>
                                  <a:ext uri="{BEBA8EAE-BF5A-486C-A8C5-ECC9F3942E4B}">
                                    <a14:imgProps xmlns:a14="http://schemas.microsoft.com/office/drawing/2010/main">
                                      <a14:imgLayer r:embed="rId2">
                                        <a14:imgEffect>
                                          <a14:colorTemperature colorTemp="8450"/>
                                        </a14:imgEffect>
                                        <a14:imgEffect>
                                          <a14:saturation sat="195000"/>
                                        </a14:imgEffect>
                                      </a14:imgLayer>
                                    </a14:imgProps>
                                  </a:ext>
                                  <a:ext uri="{28A0092B-C50C-407E-A947-70E740481C1C}">
                                    <a14:useLocalDpi xmlns:a14="http://schemas.microsoft.com/office/drawing/2010/main" val="0"/>
                                  </a:ext>
                                </a:extLst>
                              </a:blip>
                              <a:srcRect/>
                              <a:stretch>
                                <a:fillRect/>
                              </a:stretch>
                            </pic:blipFill>
                            <pic:spPr bwMode="auto">
                              <a:xfrm>
                                <a:off x="0" y="0"/>
                                <a:ext cx="452821" cy="437780"/>
                              </a:xfrm>
                              <a:prstGeom prst="rect">
                                <a:avLst/>
                              </a:prstGeom>
                              <a:noFill/>
                              <a:ln>
                                <a:noFill/>
                              </a:ln>
                            </pic:spPr>
                          </pic:pic>
                        </a:graphicData>
                      </a:graphic>
                    </wp:inline>
                  </w:drawing>
                </w:r>
              </w:p>
            </w:tc>
            <w:tc>
              <w:tcPr>
                <w:tcW w:w="2888" w:type="dxa"/>
                <w:vAlign w:val="center"/>
              </w:tcPr>
              <w:p w:rsidR="00651B07" w:rsidRPr="00651B07" w:rsidRDefault="00651B07" w:rsidP="00651B07">
                <w:pPr>
                  <w:spacing w:before="60" w:after="0" w:line="240" w:lineRule="auto"/>
                  <w:rPr>
                    <w:rFonts w:ascii="Arial" w:eastAsia="Times New Roman" w:hAnsi="Arial" w:cs="Arial"/>
                    <w:color w:val="404040" w:themeColor="text1" w:themeTint="BF"/>
                    <w:sz w:val="16"/>
                    <w:szCs w:val="16"/>
                    <w:lang w:val="en-IE" w:eastAsia="en-IE"/>
                  </w:rPr>
                </w:pPr>
                <w:bookmarkStart w:id="1" w:name="txtOAMI1"/>
                <w:bookmarkEnd w:id="1"/>
                <w:r w:rsidRPr="00651B07">
                  <w:rPr>
                    <w:rFonts w:ascii="Arial" w:eastAsia="Times New Roman" w:hAnsi="Arial" w:cs="Arial"/>
                    <w:color w:val="404040" w:themeColor="text1" w:themeTint="BF"/>
                    <w:sz w:val="16"/>
                    <w:szCs w:val="16"/>
                    <w:lang w:val="en-IE" w:eastAsia="en-IE"/>
                  </w:rPr>
                  <w:t>OFFICE FOR HARMONIZATION IN THE INTERNAL MARKET</w:t>
                </w:r>
                <w:bookmarkStart w:id="2" w:name="txtOAMI2"/>
                <w:bookmarkEnd w:id="2"/>
                <w:r w:rsidRPr="00651B07">
                  <w:rPr>
                    <w:rFonts w:ascii="Arial" w:eastAsia="Times New Roman" w:hAnsi="Arial" w:cs="Arial"/>
                    <w:color w:val="404040" w:themeColor="text1" w:themeTint="BF"/>
                    <w:sz w:val="16"/>
                    <w:szCs w:val="16"/>
                    <w:lang w:val="en-IE" w:eastAsia="en-IE"/>
                  </w:rPr>
                  <w:br/>
                  <w:t>(TRADE MARKS AND DESIGNS</w:t>
                </w:r>
                <w:r w:rsidRPr="00651B07">
                  <w:rPr>
                    <w:rFonts w:ascii="Arial" w:hAnsi="Arial" w:cs="Arial"/>
                    <w:sz w:val="16"/>
                    <w:szCs w:val="16"/>
                    <w:lang w:val="en-IE"/>
                  </w:rPr>
                  <w:t>)</w:t>
                </w:r>
                <w:bookmarkStart w:id="3" w:name="txtHead1"/>
                <w:bookmarkEnd w:id="3"/>
                <w:r w:rsidRPr="00651B07">
                  <w:rPr>
                    <w:rFonts w:ascii="Arial" w:hAnsi="Arial" w:cs="Arial"/>
                    <w:i/>
                    <w:sz w:val="16"/>
                    <w:szCs w:val="16"/>
                    <w:lang w:val="en-IE"/>
                  </w:rPr>
                  <w:t xml:space="preserve">   </w:t>
                </w:r>
              </w:p>
            </w:tc>
          </w:tr>
        </w:tbl>
        <w:p w:rsidR="00651B07" w:rsidRPr="00651B07" w:rsidRDefault="00651B07" w:rsidP="00651B07">
          <w:pPr>
            <w:pStyle w:val="Header"/>
            <w:rPr>
              <w:i/>
            </w:rPr>
          </w:pPr>
          <w:r>
            <w:rPr>
              <w:i/>
            </w:rPr>
            <w:t xml:space="preserve">             </w:t>
          </w:r>
        </w:p>
      </w:tc>
      <w:tc>
        <w:tcPr>
          <w:tcW w:w="4961" w:type="dxa"/>
        </w:tcPr>
        <w:p w:rsidR="00651B07" w:rsidRPr="00651B07" w:rsidRDefault="00651B07" w:rsidP="00651B07">
          <w:pPr>
            <w:pStyle w:val="Header"/>
            <w:rPr>
              <w:i/>
            </w:rPr>
          </w:pPr>
        </w:p>
      </w:tc>
    </w:tr>
  </w:tbl>
  <w:p w:rsidR="00651B07" w:rsidRPr="00651B07" w:rsidRDefault="00651B07">
    <w:pPr>
      <w:pStyle w:val="Header"/>
      <w:rPr>
        <w:lang w:val="en-I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89"/>
    <w:rsid w:val="000162A1"/>
    <w:rsid w:val="00044B17"/>
    <w:rsid w:val="00172B91"/>
    <w:rsid w:val="002520E1"/>
    <w:rsid w:val="00261DD1"/>
    <w:rsid w:val="002700C3"/>
    <w:rsid w:val="002C01B9"/>
    <w:rsid w:val="003E4DD6"/>
    <w:rsid w:val="00440D89"/>
    <w:rsid w:val="004864D8"/>
    <w:rsid w:val="004B5E34"/>
    <w:rsid w:val="005241E7"/>
    <w:rsid w:val="00545424"/>
    <w:rsid w:val="00627311"/>
    <w:rsid w:val="00641700"/>
    <w:rsid w:val="00645530"/>
    <w:rsid w:val="00651B07"/>
    <w:rsid w:val="006F11F9"/>
    <w:rsid w:val="006F3314"/>
    <w:rsid w:val="00751441"/>
    <w:rsid w:val="007D2FD2"/>
    <w:rsid w:val="007D4C44"/>
    <w:rsid w:val="00863E15"/>
    <w:rsid w:val="00943E16"/>
    <w:rsid w:val="009C71B1"/>
    <w:rsid w:val="009F62C1"/>
    <w:rsid w:val="00A140A1"/>
    <w:rsid w:val="00AE05F1"/>
    <w:rsid w:val="00B7400C"/>
    <w:rsid w:val="00BF2054"/>
    <w:rsid w:val="00C3087A"/>
    <w:rsid w:val="00D62215"/>
    <w:rsid w:val="00D814C5"/>
    <w:rsid w:val="00DC5047"/>
    <w:rsid w:val="00E44BB6"/>
    <w:rsid w:val="00E73C8F"/>
    <w:rsid w:val="00E9042F"/>
    <w:rsid w:val="00FA0EC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530"/>
    <w:rPr>
      <w:color w:val="0000FF" w:themeColor="hyperlink"/>
      <w:u w:val="single"/>
    </w:rPr>
  </w:style>
  <w:style w:type="character" w:styleId="CommentReference">
    <w:name w:val="annotation reference"/>
    <w:basedOn w:val="DefaultParagraphFont"/>
    <w:uiPriority w:val="99"/>
    <w:semiHidden/>
    <w:unhideWhenUsed/>
    <w:rsid w:val="002520E1"/>
    <w:rPr>
      <w:sz w:val="16"/>
      <w:szCs w:val="16"/>
    </w:rPr>
  </w:style>
  <w:style w:type="paragraph" w:styleId="CommentText">
    <w:name w:val="annotation text"/>
    <w:basedOn w:val="Normal"/>
    <w:link w:val="CommentTextChar"/>
    <w:uiPriority w:val="99"/>
    <w:semiHidden/>
    <w:unhideWhenUsed/>
    <w:rsid w:val="002520E1"/>
    <w:pPr>
      <w:spacing w:line="240" w:lineRule="auto"/>
    </w:pPr>
    <w:rPr>
      <w:sz w:val="20"/>
      <w:szCs w:val="20"/>
    </w:rPr>
  </w:style>
  <w:style w:type="character" w:customStyle="1" w:styleId="CommentTextChar">
    <w:name w:val="Comment Text Char"/>
    <w:basedOn w:val="DefaultParagraphFont"/>
    <w:link w:val="CommentText"/>
    <w:uiPriority w:val="99"/>
    <w:semiHidden/>
    <w:rsid w:val="002520E1"/>
    <w:rPr>
      <w:sz w:val="20"/>
      <w:szCs w:val="20"/>
    </w:rPr>
  </w:style>
  <w:style w:type="paragraph" w:styleId="CommentSubject">
    <w:name w:val="annotation subject"/>
    <w:basedOn w:val="CommentText"/>
    <w:next w:val="CommentText"/>
    <w:link w:val="CommentSubjectChar"/>
    <w:uiPriority w:val="99"/>
    <w:semiHidden/>
    <w:unhideWhenUsed/>
    <w:rsid w:val="002520E1"/>
    <w:rPr>
      <w:b/>
      <w:bCs/>
    </w:rPr>
  </w:style>
  <w:style w:type="character" w:customStyle="1" w:styleId="CommentSubjectChar">
    <w:name w:val="Comment Subject Char"/>
    <w:basedOn w:val="CommentTextChar"/>
    <w:link w:val="CommentSubject"/>
    <w:uiPriority w:val="99"/>
    <w:semiHidden/>
    <w:rsid w:val="002520E1"/>
    <w:rPr>
      <w:b/>
      <w:bCs/>
      <w:sz w:val="20"/>
      <w:szCs w:val="20"/>
    </w:rPr>
  </w:style>
  <w:style w:type="paragraph" w:styleId="BalloonText">
    <w:name w:val="Balloon Text"/>
    <w:basedOn w:val="Normal"/>
    <w:link w:val="BalloonTextChar"/>
    <w:uiPriority w:val="99"/>
    <w:semiHidden/>
    <w:unhideWhenUsed/>
    <w:rsid w:val="00252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E1"/>
    <w:rPr>
      <w:rFonts w:ascii="Tahoma" w:hAnsi="Tahoma" w:cs="Tahoma"/>
      <w:sz w:val="16"/>
      <w:szCs w:val="16"/>
    </w:rPr>
  </w:style>
  <w:style w:type="paragraph" w:styleId="Header">
    <w:name w:val="header"/>
    <w:basedOn w:val="Normal"/>
    <w:link w:val="HeaderChar"/>
    <w:uiPriority w:val="99"/>
    <w:unhideWhenUsed/>
    <w:rsid w:val="00651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B07"/>
  </w:style>
  <w:style w:type="paragraph" w:styleId="Footer">
    <w:name w:val="footer"/>
    <w:basedOn w:val="Normal"/>
    <w:link w:val="FooterChar"/>
    <w:uiPriority w:val="99"/>
    <w:unhideWhenUsed/>
    <w:rsid w:val="00651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B07"/>
  </w:style>
  <w:style w:type="table" w:styleId="TableGrid">
    <w:name w:val="Table Grid"/>
    <w:basedOn w:val="TableNormal"/>
    <w:uiPriority w:val="59"/>
    <w:rsid w:val="00651B0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6">
    <w:name w:val="a__t6"/>
    <w:basedOn w:val="DefaultParagraphFont"/>
    <w:rsid w:val="00651B07"/>
  </w:style>
  <w:style w:type="character" w:styleId="FollowedHyperlink">
    <w:name w:val="FollowedHyperlink"/>
    <w:basedOn w:val="DefaultParagraphFont"/>
    <w:uiPriority w:val="99"/>
    <w:semiHidden/>
    <w:unhideWhenUsed/>
    <w:rsid w:val="00AE05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530"/>
    <w:rPr>
      <w:color w:val="0000FF" w:themeColor="hyperlink"/>
      <w:u w:val="single"/>
    </w:rPr>
  </w:style>
  <w:style w:type="character" w:styleId="CommentReference">
    <w:name w:val="annotation reference"/>
    <w:basedOn w:val="DefaultParagraphFont"/>
    <w:uiPriority w:val="99"/>
    <w:semiHidden/>
    <w:unhideWhenUsed/>
    <w:rsid w:val="002520E1"/>
    <w:rPr>
      <w:sz w:val="16"/>
      <w:szCs w:val="16"/>
    </w:rPr>
  </w:style>
  <w:style w:type="paragraph" w:styleId="CommentText">
    <w:name w:val="annotation text"/>
    <w:basedOn w:val="Normal"/>
    <w:link w:val="CommentTextChar"/>
    <w:uiPriority w:val="99"/>
    <w:semiHidden/>
    <w:unhideWhenUsed/>
    <w:rsid w:val="002520E1"/>
    <w:pPr>
      <w:spacing w:line="240" w:lineRule="auto"/>
    </w:pPr>
    <w:rPr>
      <w:sz w:val="20"/>
      <w:szCs w:val="20"/>
    </w:rPr>
  </w:style>
  <w:style w:type="character" w:customStyle="1" w:styleId="CommentTextChar">
    <w:name w:val="Comment Text Char"/>
    <w:basedOn w:val="DefaultParagraphFont"/>
    <w:link w:val="CommentText"/>
    <w:uiPriority w:val="99"/>
    <w:semiHidden/>
    <w:rsid w:val="002520E1"/>
    <w:rPr>
      <w:sz w:val="20"/>
      <w:szCs w:val="20"/>
    </w:rPr>
  </w:style>
  <w:style w:type="paragraph" w:styleId="CommentSubject">
    <w:name w:val="annotation subject"/>
    <w:basedOn w:val="CommentText"/>
    <w:next w:val="CommentText"/>
    <w:link w:val="CommentSubjectChar"/>
    <w:uiPriority w:val="99"/>
    <w:semiHidden/>
    <w:unhideWhenUsed/>
    <w:rsid w:val="002520E1"/>
    <w:rPr>
      <w:b/>
      <w:bCs/>
    </w:rPr>
  </w:style>
  <w:style w:type="character" w:customStyle="1" w:styleId="CommentSubjectChar">
    <w:name w:val="Comment Subject Char"/>
    <w:basedOn w:val="CommentTextChar"/>
    <w:link w:val="CommentSubject"/>
    <w:uiPriority w:val="99"/>
    <w:semiHidden/>
    <w:rsid w:val="002520E1"/>
    <w:rPr>
      <w:b/>
      <w:bCs/>
      <w:sz w:val="20"/>
      <w:szCs w:val="20"/>
    </w:rPr>
  </w:style>
  <w:style w:type="paragraph" w:styleId="BalloonText">
    <w:name w:val="Balloon Text"/>
    <w:basedOn w:val="Normal"/>
    <w:link w:val="BalloonTextChar"/>
    <w:uiPriority w:val="99"/>
    <w:semiHidden/>
    <w:unhideWhenUsed/>
    <w:rsid w:val="00252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E1"/>
    <w:rPr>
      <w:rFonts w:ascii="Tahoma" w:hAnsi="Tahoma" w:cs="Tahoma"/>
      <w:sz w:val="16"/>
      <w:szCs w:val="16"/>
    </w:rPr>
  </w:style>
  <w:style w:type="paragraph" w:styleId="Header">
    <w:name w:val="header"/>
    <w:basedOn w:val="Normal"/>
    <w:link w:val="HeaderChar"/>
    <w:uiPriority w:val="99"/>
    <w:unhideWhenUsed/>
    <w:rsid w:val="00651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B07"/>
  </w:style>
  <w:style w:type="paragraph" w:styleId="Footer">
    <w:name w:val="footer"/>
    <w:basedOn w:val="Normal"/>
    <w:link w:val="FooterChar"/>
    <w:uiPriority w:val="99"/>
    <w:unhideWhenUsed/>
    <w:rsid w:val="00651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B07"/>
  </w:style>
  <w:style w:type="table" w:styleId="TableGrid">
    <w:name w:val="Table Grid"/>
    <w:basedOn w:val="TableNormal"/>
    <w:uiPriority w:val="59"/>
    <w:rsid w:val="00651B0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6">
    <w:name w:val="a__t6"/>
    <w:basedOn w:val="DefaultParagraphFont"/>
    <w:rsid w:val="00651B07"/>
  </w:style>
  <w:style w:type="character" w:styleId="FollowedHyperlink">
    <w:name w:val="FollowedHyperlink"/>
    <w:basedOn w:val="DefaultParagraphFont"/>
    <w:uiPriority w:val="99"/>
    <w:semiHidden/>
    <w:unhideWhenUsed/>
    <w:rsid w:val="00AE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44768">
      <w:bodyDiv w:val="1"/>
      <w:marLeft w:val="0"/>
      <w:marRight w:val="0"/>
      <w:marTop w:val="0"/>
      <w:marBottom w:val="0"/>
      <w:divBdr>
        <w:top w:val="none" w:sz="0" w:space="0" w:color="auto"/>
        <w:left w:val="none" w:sz="0" w:space="0" w:color="auto"/>
        <w:bottom w:val="none" w:sz="0" w:space="0" w:color="auto"/>
        <w:right w:val="none" w:sz="0" w:space="0" w:color="auto"/>
      </w:divBdr>
    </w:div>
    <w:div w:id="7662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mi.europa.eu/ohimportal/en/web/observatory/ip-infringements_sports-goo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ire.castel@oami.europa.eu" TargetMode="External"/><Relationship Id="rId4" Type="http://schemas.openxmlformats.org/officeDocument/2006/relationships/settings" Target="settings.xml"/><Relationship Id="rId9" Type="http://schemas.openxmlformats.org/officeDocument/2006/relationships/hyperlink" Target="mailto:Laura.casado@oami.europa.eu"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0C7C-2CEE-4898-B0FC-9A20FC85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OAMI</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Ruth</dc:creator>
  <cp:lastModifiedBy>CASTEL Claire</cp:lastModifiedBy>
  <cp:revision>2</cp:revision>
  <cp:lastPrinted>2015-09-03T13:12:00Z</cp:lastPrinted>
  <dcterms:created xsi:type="dcterms:W3CDTF">2015-09-08T07:58:00Z</dcterms:created>
  <dcterms:modified xsi:type="dcterms:W3CDTF">2015-09-08T07:58:00Z</dcterms:modified>
</cp:coreProperties>
</file>